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C356" w14:textId="77777777" w:rsidR="00A41959" w:rsidRDefault="00EF4D76">
      <w:pPr>
        <w:spacing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Zgłoszenie</w:t>
      </w:r>
    </w:p>
    <w:p w14:paraId="2FC482ED" w14:textId="77777777" w:rsidR="00154D4E" w:rsidRDefault="00154D4E" w:rsidP="00AC0CA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0DF78EB" w14:textId="77777777" w:rsidR="00A41959" w:rsidRDefault="00EF4D76" w:rsidP="00AC0CAB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 niżej podpisana/y…………………………………………………………………………………………………,</w:t>
      </w:r>
    </w:p>
    <w:p w14:paraId="382E9967" w14:textId="77777777" w:rsidR="00AC0CAB" w:rsidRPr="00CC5D57" w:rsidRDefault="00EF4D76" w:rsidP="00AC0CAB">
      <w:pPr>
        <w:spacing w:line="240" w:lineRule="auto"/>
        <w:jc w:val="center"/>
        <w:rPr>
          <w:rFonts w:asciiTheme="majorHAnsi" w:hAnsiTheme="majorHAnsi" w:cs="Arial"/>
          <w:i/>
          <w:sz w:val="18"/>
          <w:szCs w:val="18"/>
        </w:rPr>
      </w:pPr>
      <w:r w:rsidRPr="00CC5D57">
        <w:rPr>
          <w:rFonts w:asciiTheme="majorHAnsi" w:hAnsiTheme="majorHAnsi" w:cs="Arial"/>
          <w:i/>
          <w:sz w:val="18"/>
          <w:szCs w:val="18"/>
        </w:rPr>
        <w:t>(imię i nazwisko)</w:t>
      </w:r>
    </w:p>
    <w:p w14:paraId="6EBFC993" w14:textId="77777777" w:rsidR="00A41959" w:rsidRDefault="00EF4D76" w:rsidP="00AC0CAB">
      <w:pPr>
        <w:spacing w:after="0" w:line="240" w:lineRule="auto"/>
      </w:pPr>
      <w:r>
        <w:rPr>
          <w:rFonts w:asciiTheme="majorHAnsi" w:hAnsiTheme="majorHAnsi" w:cs="Arial"/>
          <w:sz w:val="24"/>
          <w:szCs w:val="24"/>
        </w:rPr>
        <w:t>zamieszkała/y…………………………………………………………………………………………………………..,</w:t>
      </w:r>
    </w:p>
    <w:p w14:paraId="4EA4FF57" w14:textId="77777777" w:rsidR="00D26AD4" w:rsidRDefault="00EF4D76" w:rsidP="00D26AD4">
      <w:pPr>
        <w:spacing w:line="240" w:lineRule="auto"/>
        <w:jc w:val="center"/>
        <w:rPr>
          <w:rFonts w:asciiTheme="majorHAnsi" w:hAnsiTheme="majorHAnsi" w:cs="Arial"/>
          <w:i/>
          <w:sz w:val="18"/>
          <w:szCs w:val="18"/>
        </w:rPr>
      </w:pPr>
      <w:r w:rsidRPr="00CC5D57">
        <w:rPr>
          <w:rFonts w:asciiTheme="majorHAnsi" w:hAnsiTheme="majorHAnsi" w:cs="Arial"/>
          <w:i/>
          <w:sz w:val="18"/>
          <w:szCs w:val="18"/>
        </w:rPr>
        <w:t>(dokładny adres zamieszkania na terenie Gminy</w:t>
      </w:r>
      <w:r w:rsidR="00A6516E" w:rsidRPr="00CC5D57">
        <w:rPr>
          <w:rFonts w:asciiTheme="majorHAnsi" w:hAnsiTheme="majorHAnsi" w:cs="Arial"/>
          <w:i/>
          <w:sz w:val="18"/>
          <w:szCs w:val="18"/>
        </w:rPr>
        <w:t xml:space="preserve"> Dąbrowa Chełmińska</w:t>
      </w:r>
      <w:r w:rsidRPr="00CC5D57">
        <w:rPr>
          <w:rFonts w:asciiTheme="majorHAnsi" w:hAnsiTheme="majorHAnsi" w:cs="Arial"/>
          <w:i/>
          <w:sz w:val="18"/>
          <w:szCs w:val="18"/>
        </w:rPr>
        <w:t>)</w:t>
      </w:r>
    </w:p>
    <w:p w14:paraId="2AE49F06" w14:textId="77777777" w:rsidR="00D26AD4" w:rsidRPr="00D26AD4" w:rsidRDefault="00D26AD4" w:rsidP="00D26AD4">
      <w:pPr>
        <w:spacing w:line="240" w:lineRule="auto"/>
        <w:jc w:val="center"/>
        <w:rPr>
          <w:rFonts w:asciiTheme="majorHAnsi" w:hAnsiTheme="majorHAnsi" w:cs="Arial"/>
          <w:i/>
          <w:sz w:val="18"/>
          <w:szCs w:val="18"/>
        </w:rPr>
      </w:pPr>
    </w:p>
    <w:p w14:paraId="1FB56AAB" w14:textId="77777777" w:rsidR="00A41959" w:rsidRDefault="00EF4D76" w:rsidP="00CC5D57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zgłaszam swój udział w debacie nad Raportem o stanie Gminy </w:t>
      </w:r>
      <w:r w:rsidR="008E4084">
        <w:rPr>
          <w:rFonts w:asciiTheme="majorHAnsi" w:hAnsiTheme="majorHAnsi" w:cs="Arial"/>
          <w:sz w:val="24"/>
          <w:szCs w:val="24"/>
        </w:rPr>
        <w:t xml:space="preserve">Dąbrowa Chełmińska </w:t>
      </w:r>
      <w:r w:rsidR="00A6516E">
        <w:rPr>
          <w:rFonts w:asciiTheme="majorHAnsi" w:hAnsiTheme="majorHAnsi" w:cs="Arial"/>
          <w:sz w:val="24"/>
          <w:szCs w:val="24"/>
        </w:rPr>
        <w:t xml:space="preserve"> </w:t>
      </w:r>
      <w:r w:rsidR="00CC5D57">
        <w:rPr>
          <w:rFonts w:asciiTheme="majorHAnsi" w:hAnsiTheme="majorHAnsi" w:cs="Arial"/>
          <w:sz w:val="24"/>
          <w:szCs w:val="24"/>
        </w:rPr>
        <w:br/>
      </w:r>
      <w:r w:rsidR="00A6516E">
        <w:rPr>
          <w:rFonts w:asciiTheme="majorHAnsi" w:hAnsiTheme="majorHAnsi" w:cs="Arial"/>
          <w:sz w:val="24"/>
          <w:szCs w:val="24"/>
        </w:rPr>
        <w:t>za 202</w:t>
      </w:r>
      <w:r w:rsidR="00CE7E34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 xml:space="preserve"> rok, która odbędzie się na sesji Rady Gminy</w:t>
      </w:r>
      <w:r w:rsidR="00A6516E">
        <w:rPr>
          <w:rFonts w:asciiTheme="majorHAnsi" w:hAnsiTheme="majorHAnsi" w:cs="Arial"/>
          <w:sz w:val="24"/>
          <w:szCs w:val="24"/>
        </w:rPr>
        <w:t xml:space="preserve"> w dniu 2</w:t>
      </w:r>
      <w:r w:rsidR="00CE7E34">
        <w:rPr>
          <w:rFonts w:asciiTheme="majorHAnsi" w:hAnsiTheme="majorHAnsi" w:cs="Arial"/>
          <w:sz w:val="24"/>
          <w:szCs w:val="24"/>
        </w:rPr>
        <w:t>9</w:t>
      </w:r>
      <w:r w:rsidR="00335B16">
        <w:rPr>
          <w:rFonts w:asciiTheme="majorHAnsi" w:hAnsiTheme="majorHAnsi" w:cs="Arial"/>
          <w:sz w:val="24"/>
          <w:szCs w:val="24"/>
        </w:rPr>
        <w:t xml:space="preserve"> czerwca</w:t>
      </w:r>
      <w:r w:rsidR="00A6516E">
        <w:rPr>
          <w:rFonts w:asciiTheme="majorHAnsi" w:hAnsiTheme="majorHAnsi" w:cs="Arial"/>
          <w:sz w:val="24"/>
          <w:szCs w:val="24"/>
        </w:rPr>
        <w:t xml:space="preserve"> 202</w:t>
      </w:r>
      <w:r w:rsidR="00CE7E34">
        <w:rPr>
          <w:rFonts w:asciiTheme="majorHAnsi" w:hAnsiTheme="majorHAnsi" w:cs="Arial"/>
          <w:sz w:val="24"/>
          <w:szCs w:val="24"/>
        </w:rPr>
        <w:t>2</w:t>
      </w:r>
      <w:r>
        <w:rPr>
          <w:rFonts w:asciiTheme="majorHAnsi" w:hAnsiTheme="majorHAnsi" w:cs="Arial"/>
          <w:sz w:val="24"/>
          <w:szCs w:val="24"/>
        </w:rPr>
        <w:t>r.</w:t>
      </w:r>
    </w:p>
    <w:p w14:paraId="0DC9F286" w14:textId="77777777" w:rsidR="00CC5D57" w:rsidRDefault="00CC5D57" w:rsidP="00CE7E34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14:paraId="1769AE56" w14:textId="77777777" w:rsidR="00A41959" w:rsidRDefault="00EF4D76" w:rsidP="00CC5D57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……………………………………..</w:t>
      </w:r>
    </w:p>
    <w:p w14:paraId="4C51E0CC" w14:textId="77777777" w:rsidR="00A41959" w:rsidRDefault="00EF4D76">
      <w:pPr>
        <w:spacing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Theme="majorHAnsi" w:hAnsiTheme="majorHAnsi" w:cs="Arial"/>
          <w:i/>
          <w:sz w:val="20"/>
          <w:szCs w:val="20"/>
        </w:rPr>
        <w:t>(data i podpis)</w:t>
      </w:r>
    </w:p>
    <w:p w14:paraId="7C29DDDA" w14:textId="77777777" w:rsidR="00A41959" w:rsidRDefault="00EF4D76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58"/>
        <w:gridCol w:w="4678"/>
        <w:gridCol w:w="3576"/>
      </w:tblGrid>
      <w:tr w:rsidR="00A41959" w14:paraId="2DD4F00A" w14:textId="77777777">
        <w:tc>
          <w:tcPr>
            <w:tcW w:w="958" w:type="dxa"/>
            <w:shd w:val="clear" w:color="auto" w:fill="auto"/>
          </w:tcPr>
          <w:p w14:paraId="6D30FC0A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0B41F19D" w14:textId="77777777"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3576" w:type="dxa"/>
            <w:shd w:val="clear" w:color="auto" w:fill="auto"/>
          </w:tcPr>
          <w:p w14:paraId="7BDECFC0" w14:textId="77777777" w:rsidR="00A41959" w:rsidRDefault="00EF4D7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Podpis</w:t>
            </w:r>
          </w:p>
        </w:tc>
      </w:tr>
      <w:tr w:rsidR="00A41959" w14:paraId="34A88508" w14:textId="77777777">
        <w:tc>
          <w:tcPr>
            <w:tcW w:w="958" w:type="dxa"/>
            <w:shd w:val="clear" w:color="auto" w:fill="auto"/>
          </w:tcPr>
          <w:p w14:paraId="5D0969B3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4D28EF7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677703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F199CF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554EA32F" w14:textId="77777777">
        <w:tc>
          <w:tcPr>
            <w:tcW w:w="958" w:type="dxa"/>
            <w:shd w:val="clear" w:color="auto" w:fill="auto"/>
          </w:tcPr>
          <w:p w14:paraId="400445B2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7EF2839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8AE63F0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53CB73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EC31E54" w14:textId="77777777">
        <w:tc>
          <w:tcPr>
            <w:tcW w:w="958" w:type="dxa"/>
            <w:shd w:val="clear" w:color="auto" w:fill="auto"/>
          </w:tcPr>
          <w:p w14:paraId="44D71DDD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BA16E5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B11FAC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BCDBC7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49AAA5E" w14:textId="77777777">
        <w:tc>
          <w:tcPr>
            <w:tcW w:w="958" w:type="dxa"/>
            <w:shd w:val="clear" w:color="auto" w:fill="auto"/>
          </w:tcPr>
          <w:p w14:paraId="4E6F7034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2430661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FCA3D99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CAA1955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E8D19C5" w14:textId="77777777">
        <w:tc>
          <w:tcPr>
            <w:tcW w:w="958" w:type="dxa"/>
            <w:shd w:val="clear" w:color="auto" w:fill="auto"/>
          </w:tcPr>
          <w:p w14:paraId="1C86C5D9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7960C64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0A4B28C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962636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262CEFB5" w14:textId="77777777">
        <w:tc>
          <w:tcPr>
            <w:tcW w:w="958" w:type="dxa"/>
            <w:shd w:val="clear" w:color="auto" w:fill="auto"/>
          </w:tcPr>
          <w:p w14:paraId="36229E37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691C835D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5E86965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01FFCAB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49FB8289" w14:textId="77777777">
        <w:tc>
          <w:tcPr>
            <w:tcW w:w="958" w:type="dxa"/>
            <w:shd w:val="clear" w:color="auto" w:fill="auto"/>
          </w:tcPr>
          <w:p w14:paraId="24F4C673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14:paraId="5D6DFF7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FEF7D2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1A249F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23DCEAF0" w14:textId="77777777">
        <w:tc>
          <w:tcPr>
            <w:tcW w:w="958" w:type="dxa"/>
            <w:shd w:val="clear" w:color="auto" w:fill="auto"/>
          </w:tcPr>
          <w:p w14:paraId="50CB8F65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14:paraId="2C4901E4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7DA466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BCB5DD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4F7A7F50" w14:textId="77777777">
        <w:tc>
          <w:tcPr>
            <w:tcW w:w="958" w:type="dxa"/>
            <w:shd w:val="clear" w:color="auto" w:fill="auto"/>
          </w:tcPr>
          <w:p w14:paraId="6D2DB221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14:paraId="0D179DF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E14D271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FDA2997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57B8F4F" w14:textId="77777777">
        <w:tc>
          <w:tcPr>
            <w:tcW w:w="958" w:type="dxa"/>
            <w:shd w:val="clear" w:color="auto" w:fill="auto"/>
          </w:tcPr>
          <w:p w14:paraId="29730AC3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14:paraId="3D70A77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5D65FA5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C2012BC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4CFF3970" w14:textId="77777777">
        <w:tc>
          <w:tcPr>
            <w:tcW w:w="958" w:type="dxa"/>
            <w:shd w:val="clear" w:color="auto" w:fill="auto"/>
          </w:tcPr>
          <w:p w14:paraId="5035C1CF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14:paraId="3959028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6C3F20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4629CF37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1EFC3904" w14:textId="77777777">
        <w:tc>
          <w:tcPr>
            <w:tcW w:w="958" w:type="dxa"/>
            <w:shd w:val="clear" w:color="auto" w:fill="auto"/>
          </w:tcPr>
          <w:p w14:paraId="764B49F6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14:paraId="41615F1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8B12BC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255A9469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14955478" w14:textId="77777777">
        <w:tc>
          <w:tcPr>
            <w:tcW w:w="958" w:type="dxa"/>
            <w:shd w:val="clear" w:color="auto" w:fill="auto"/>
          </w:tcPr>
          <w:p w14:paraId="4D24231F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14:paraId="7E643FD7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F2044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6D9BFF1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5A2F1B3B" w14:textId="77777777">
        <w:tc>
          <w:tcPr>
            <w:tcW w:w="958" w:type="dxa"/>
            <w:shd w:val="clear" w:color="auto" w:fill="auto"/>
          </w:tcPr>
          <w:p w14:paraId="3FD64E0B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14:paraId="1B7CDCA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029D8A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06913F4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6FA1A68B" w14:textId="77777777">
        <w:tc>
          <w:tcPr>
            <w:tcW w:w="958" w:type="dxa"/>
            <w:shd w:val="clear" w:color="auto" w:fill="auto"/>
          </w:tcPr>
          <w:p w14:paraId="5C348AFD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14:paraId="66C4EAF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B77FF5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358CA4F9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7E2C6839" w14:textId="77777777">
        <w:tc>
          <w:tcPr>
            <w:tcW w:w="958" w:type="dxa"/>
            <w:shd w:val="clear" w:color="auto" w:fill="auto"/>
          </w:tcPr>
          <w:p w14:paraId="277F0448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14:paraId="4ED3F34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428E2AE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F8CF8AB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0FD07B11" w14:textId="77777777">
        <w:tc>
          <w:tcPr>
            <w:tcW w:w="958" w:type="dxa"/>
            <w:shd w:val="clear" w:color="auto" w:fill="auto"/>
          </w:tcPr>
          <w:p w14:paraId="08A74414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14:paraId="13EB6000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7CEA45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5D8343E4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3D2BE81D" w14:textId="77777777">
        <w:tc>
          <w:tcPr>
            <w:tcW w:w="958" w:type="dxa"/>
            <w:shd w:val="clear" w:color="auto" w:fill="auto"/>
          </w:tcPr>
          <w:p w14:paraId="4C0DEA9B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78" w:type="dxa"/>
            <w:shd w:val="clear" w:color="auto" w:fill="auto"/>
          </w:tcPr>
          <w:p w14:paraId="4CEE1553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4B4E2E6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A7171EB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73AEE28B" w14:textId="77777777">
        <w:tc>
          <w:tcPr>
            <w:tcW w:w="958" w:type="dxa"/>
            <w:shd w:val="clear" w:color="auto" w:fill="auto"/>
          </w:tcPr>
          <w:p w14:paraId="58746CA9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</w:t>
            </w:r>
          </w:p>
        </w:tc>
        <w:tc>
          <w:tcPr>
            <w:tcW w:w="4678" w:type="dxa"/>
            <w:shd w:val="clear" w:color="auto" w:fill="auto"/>
          </w:tcPr>
          <w:p w14:paraId="05797E3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0EBD042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11A14A5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A41959" w14:paraId="52F43AD4" w14:textId="77777777">
        <w:tc>
          <w:tcPr>
            <w:tcW w:w="958" w:type="dxa"/>
            <w:shd w:val="clear" w:color="auto" w:fill="auto"/>
          </w:tcPr>
          <w:p w14:paraId="1735EC01" w14:textId="77777777" w:rsidR="00A41959" w:rsidRDefault="00EF4D7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auto"/>
          </w:tcPr>
          <w:p w14:paraId="0AAB9F6F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5101A38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</w:tcPr>
          <w:p w14:paraId="05CADFB1" w14:textId="77777777" w:rsidR="00A41959" w:rsidRDefault="00A4195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E81B353" w14:textId="77777777" w:rsidR="00A41959" w:rsidRDefault="00A41959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14:paraId="50C96EF6" w14:textId="77777777" w:rsidR="00AC0CAB" w:rsidRDefault="00AC0CAB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KLAUZULA INFORMACYJNA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C0CAB" w:rsidRPr="00AC0CAB" w14:paraId="163AFE71" w14:textId="77777777" w:rsidTr="00AC0CAB">
        <w:tc>
          <w:tcPr>
            <w:tcW w:w="9356" w:type="dxa"/>
            <w:gridSpan w:val="2"/>
            <w:shd w:val="clear" w:color="auto" w:fill="auto"/>
          </w:tcPr>
          <w:p w14:paraId="5AB2BE4A" w14:textId="77777777" w:rsidR="00AC0CAB" w:rsidRPr="00AC0CAB" w:rsidRDefault="00AC0CAB" w:rsidP="00AC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UE L 119 z 4 maja 2016 r., str. 1 oraz </w:t>
            </w:r>
            <w:proofErr w:type="spellStart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Dz.Urz</w:t>
            </w:r>
            <w:proofErr w:type="spellEnd"/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UE L 127 z 23 maja 2018 r., str. 2) – zwanego dalej jako RODO informujemy, że:</w:t>
            </w:r>
          </w:p>
        </w:tc>
      </w:tr>
      <w:tr w:rsidR="00AC0CAB" w:rsidRPr="00AC0CAB" w14:paraId="0B0525A4" w14:textId="77777777" w:rsidTr="00AC0CAB">
        <w:tc>
          <w:tcPr>
            <w:tcW w:w="5387" w:type="dxa"/>
            <w:shd w:val="clear" w:color="auto" w:fill="auto"/>
          </w:tcPr>
          <w:p w14:paraId="703FFB8E" w14:textId="77777777" w:rsidR="00AC0CAB" w:rsidRPr="00AC0CAB" w:rsidRDefault="00AC0CAB" w:rsidP="00CC5D5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Administratorem danych osobowych jest 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Wójt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Gminy Dąbrowa Chełmińska</w:t>
            </w: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Możesz się z nim kontaktować w następujący sposób: listownie na adres siedziby: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Gminy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Dąbrowie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Chełmińsk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Bydgoska 21, 86-070 Dąbrowa Chełmińska</w:t>
            </w:r>
          </w:p>
          <w:p w14:paraId="61A273DD" w14:textId="77777777" w:rsidR="00AC0CAB" w:rsidRPr="00AC0CAB" w:rsidRDefault="00AC0CAB" w:rsidP="00CC5D5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sekretariat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@dabrowachelminska.lo.pl</w:t>
            </w:r>
          </w:p>
          <w:p w14:paraId="3043DA1A" w14:textId="77777777" w:rsidR="00AC0CAB" w:rsidRPr="00AC0CAB" w:rsidRDefault="00AC0CAB" w:rsidP="00AC0C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telefonicznie </w:t>
            </w:r>
            <w:r w:rsidR="00CC5D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52 3816005</w:t>
            </w:r>
          </w:p>
        </w:tc>
        <w:tc>
          <w:tcPr>
            <w:tcW w:w="3969" w:type="dxa"/>
            <w:shd w:val="clear" w:color="auto" w:fill="auto"/>
          </w:tcPr>
          <w:p w14:paraId="3612D1BE" w14:textId="77777777" w:rsidR="00AC0CAB" w:rsidRPr="00AC0CAB" w:rsidRDefault="00AC0CAB" w:rsidP="00AC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0C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5" w:history="1">
              <w:r w:rsidRPr="005420D9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  <w:lang w:eastAsia="pl-PL"/>
                </w:rPr>
                <w:t>iod@dabrowachelminska.lo.pl</w:t>
              </w:r>
            </w:hyperlink>
            <w:r w:rsidRPr="00AC0CA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.</w:t>
            </w:r>
          </w:p>
        </w:tc>
      </w:tr>
    </w:tbl>
    <w:p w14:paraId="5F81C038" w14:textId="77777777" w:rsidR="00AC0CAB" w:rsidRPr="00AC0CAB" w:rsidRDefault="00AC0CAB" w:rsidP="00A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FB814AA" w14:textId="77777777" w:rsidR="00AC0CAB" w:rsidRPr="00AC0CAB" w:rsidRDefault="00AC0CAB" w:rsidP="00AC0CA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będą przetwarzane  na podstawie art. 6 ust. 1 lit e RODO oraz art.28aa ust. 7 ustawy z dnia 8 marca 1990 r. o samorządzie gminnym w celu wykonywania zadań realizowanym w interesie publicznym lub w ramach sprawowania władzy publicznej przez administratora tj. przeprowadzenia  debaty nad raportem o stanie gminy. </w:t>
      </w:r>
    </w:p>
    <w:p w14:paraId="23FD7BF3" w14:textId="77777777" w:rsidR="00AC0CAB" w:rsidRPr="00AC0CAB" w:rsidRDefault="00AC0CAB" w:rsidP="00AC0CAB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ujawnić, przekazywać i udostępniać wyłącznie podmiotom uprawnionym na podstawie obowiązujących przepisów prawa są nimi np.: podmioty świadczące usługi pocztowe, telekomunikacyjne oraz inne podmioty publiczne, gdy wystąpią z takim żądaniem oczywiście w oparciu o stosowną podstawę prawną. </w:t>
      </w:r>
    </w:p>
    <w:p w14:paraId="4E88E9F9" w14:textId="77777777" w:rsidR="00AC0CAB" w:rsidRPr="00AC0CAB" w:rsidRDefault="00AC0CAB" w:rsidP="00AC0CAB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Twoj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także będą ujawnione pracownikom i współpracownikom administratora w zakresie niezbędnym do wykonywania przez nich obowiązków.</w:t>
      </w:r>
    </w:p>
    <w:p w14:paraId="7584E758" w14:textId="77777777" w:rsidR="00AC0CAB" w:rsidRPr="00AC0CAB" w:rsidRDefault="00AC0CAB" w:rsidP="00AC0CAB">
      <w:pPr>
        <w:widowControl w:val="0"/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praw. </w:t>
      </w:r>
    </w:p>
    <w:p w14:paraId="06AC1EC5" w14:textId="77777777" w:rsidR="00AC0CAB" w:rsidRPr="00AC0CAB" w:rsidRDefault="00AC0CAB" w:rsidP="00AC0CA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w związku z debatą odbywającą się na sesji Rady Gminy zgodnie z Rozporządzeniem Prezesa RM z dnia 18 stycznia 2011 r. w sprawie instrukcji kancelaryjnej jednolitych rzeczowych wykazów akt oraz instrukcji w sprawie organizacji i zakresu działania archiwów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zakładowych,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są materiałem archiwalnym przechowywanym wieczyście.</w:t>
      </w:r>
    </w:p>
    <w:p w14:paraId="14253287" w14:textId="77777777" w:rsidR="00AC0CAB" w:rsidRPr="00AC0CAB" w:rsidRDefault="00AC0CAB" w:rsidP="00AC0CA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7210190A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  na podstawie art. 15 RODO;</w:t>
      </w:r>
    </w:p>
    <w:p w14:paraId="6E9D9715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14:paraId="2EB9E39C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14:paraId="2C5DAF90" w14:textId="77777777" w:rsidR="00AC0CAB" w:rsidRPr="00AC0CAB" w:rsidRDefault="00AC0CAB" w:rsidP="00AC0CAB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wycofasz zgodę na</w:t>
      </w:r>
      <w:r w:rsidR="00CC5D57">
        <w:rPr>
          <w:rFonts w:ascii="Times New Roman" w:eastAsia="Calibri" w:hAnsi="Times New Roman" w:cs="Times New Roman"/>
          <w:sz w:val="20"/>
          <w:szCs w:val="20"/>
        </w:rPr>
        <w:t xml:space="preserve"> przetwarzanie danych osobowych,</w:t>
      </w:r>
    </w:p>
    <w:p w14:paraId="212503A0" w14:textId="77777777" w:rsidR="00AC0CAB" w:rsidRPr="00AC0CAB" w:rsidRDefault="00AC0CAB" w:rsidP="00AC0CAB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 xml:space="preserve">dane osobowe przestaną być niezbędne do celów, w których zostały zebrane </w:t>
      </w:r>
      <w:r w:rsidR="00CC5D57">
        <w:rPr>
          <w:rFonts w:ascii="Times New Roman" w:eastAsia="Calibri" w:hAnsi="Times New Roman" w:cs="Times New Roman"/>
          <w:sz w:val="20"/>
          <w:szCs w:val="20"/>
        </w:rPr>
        <w:t>lub w których były przetwarzane,</w:t>
      </w:r>
    </w:p>
    <w:p w14:paraId="2408E293" w14:textId="77777777" w:rsidR="00AC0CAB" w:rsidRPr="00AC0CAB" w:rsidRDefault="00AC0CAB" w:rsidP="00AC0CAB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14:paraId="03E8E5E4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14:paraId="18C8100E" w14:textId="77777777" w:rsidR="00AC0CAB" w:rsidRPr="00AC0CAB" w:rsidRDefault="00AC0CAB" w:rsidP="00AC0CAB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</w:t>
      </w:r>
      <w:r w:rsidR="00CC5D57">
        <w:rPr>
          <w:rFonts w:ascii="Times New Roman" w:eastAsia="Times New Roman" w:hAnsi="Times New Roman" w:cs="Times New Roman"/>
          <w:sz w:val="20"/>
          <w:szCs w:val="20"/>
          <w:lang w:eastAsia="pl-PL"/>
        </w:rPr>
        <w:t>e prawidłowość danych osobowych,</w:t>
      </w:r>
    </w:p>
    <w:p w14:paraId="4E1CB3B7" w14:textId="77777777" w:rsidR="00AC0CAB" w:rsidRPr="00AC0CAB" w:rsidRDefault="00AC0CAB" w:rsidP="00AC0CAB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</w:t>
      </w:r>
      <w:r w:rsidR="00CC5D57">
        <w:rPr>
          <w:rFonts w:ascii="Times New Roman" w:eastAsia="Times New Roman" w:hAnsi="Times New Roman" w:cs="Times New Roman"/>
          <w:sz w:val="20"/>
          <w:szCs w:val="20"/>
          <w:lang w:eastAsia="pl-PL"/>
        </w:rPr>
        <w:t>graniczenia ich wykorzystywania,</w:t>
      </w:r>
    </w:p>
    <w:p w14:paraId="3E274A06" w14:textId="77777777" w:rsidR="00AC0CAB" w:rsidRPr="00AC0CAB" w:rsidRDefault="00AC0CAB" w:rsidP="00AC0CAB">
      <w:pPr>
        <w:numPr>
          <w:ilvl w:val="0"/>
          <w:numId w:val="4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044F9A28" w14:textId="77777777" w:rsidR="00AC0CAB" w:rsidRPr="00AC0CAB" w:rsidRDefault="00AC0CAB" w:rsidP="00AC0CAB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przetwarzania danych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21 RODO, wobec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przetwarzania danych osobowych opartego na art. 6 ust. 1 lit. e RODO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CD99910" w14:textId="77777777" w:rsidR="00AC0CAB" w:rsidRPr="00AC0CAB" w:rsidRDefault="00AC0CAB" w:rsidP="00AC0CA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Twoich danych jest wymogiem ustawy na podstawie, których działa administrator. Jeżeli odmówisz podania Twoich danych lub podasz nieprawidłowe dane, administrator nie będzie mógł zrealizować celu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jakieg</w:t>
      </w:r>
      <w:r w:rsidR="00CC5D57">
        <w:rPr>
          <w:rFonts w:ascii="Times New Roman" w:eastAsia="Times New Roman" w:hAnsi="Times New Roman" w:cs="Times New Roman"/>
          <w:sz w:val="20"/>
          <w:szCs w:val="20"/>
          <w:lang w:eastAsia="pl-PL"/>
        </w:rPr>
        <w:t>o zobowiązują go przepisy prawa.</w:t>
      </w:r>
    </w:p>
    <w:p w14:paraId="42D20548" w14:textId="77777777" w:rsidR="00AC0CAB" w:rsidRPr="00AC0CAB" w:rsidRDefault="00AC0CAB" w:rsidP="00AC0CA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Przysługuje Ci także skarga do organu nadzorczego - Prezesa Urzędu Ochrony Danych Osobowych – ul. Stawki 2, Warszawa, gdy uznasz, iż przetwarzanie Twoich danych osobowych narusza przepisy ogólnego rozporządzenia o ochronie danych osobowych z dnia 27 kwietnia 2016 r.</w:t>
      </w:r>
    </w:p>
    <w:p w14:paraId="0E216869" w14:textId="77777777" w:rsidR="00AC0CAB" w:rsidRPr="00AC0CAB" w:rsidRDefault="00AC0CAB" w:rsidP="00AC0CA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 xml:space="preserve">Dane </w:t>
      </w:r>
      <w:r w:rsidRPr="00AC0CA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podlegają zautomatyzowanemu podejmowaniu decyzji, w tym również w formie profilowania</w:t>
      </w:r>
      <w:r w:rsidRPr="00AC0CA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2AF4209" w14:textId="77777777" w:rsidR="00A41959" w:rsidRPr="00D26AD4" w:rsidRDefault="00AC0CAB" w:rsidP="00D26AD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0CAB">
        <w:rPr>
          <w:rFonts w:ascii="Times New Roman" w:eastAsia="Calibri" w:hAnsi="Times New Roman" w:cs="Times New Roman"/>
          <w:sz w:val="20"/>
          <w:szCs w:val="20"/>
        </w:rPr>
        <w:t>Administrator nie przekazuje danych osobowych do państwa trzeciego lub organizacji międzynarodowych.</w:t>
      </w:r>
    </w:p>
    <w:sectPr w:rsidR="00A41959" w:rsidRPr="00D26AD4" w:rsidSect="00AC0CAB">
      <w:pgSz w:w="11906" w:h="16838"/>
      <w:pgMar w:top="568" w:right="1417" w:bottom="993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B08"/>
    <w:multiLevelType w:val="hybridMultilevel"/>
    <w:tmpl w:val="5D62F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A72CB1"/>
    <w:multiLevelType w:val="hybridMultilevel"/>
    <w:tmpl w:val="F7844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B96AA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8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5510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59685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760897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59"/>
    <w:rsid w:val="000415BA"/>
    <w:rsid w:val="00154D4E"/>
    <w:rsid w:val="00255A77"/>
    <w:rsid w:val="00335B16"/>
    <w:rsid w:val="003E7DE8"/>
    <w:rsid w:val="00823859"/>
    <w:rsid w:val="008E4084"/>
    <w:rsid w:val="00A2260C"/>
    <w:rsid w:val="00A41959"/>
    <w:rsid w:val="00A6516E"/>
    <w:rsid w:val="00AC0CAB"/>
    <w:rsid w:val="00BA5A80"/>
    <w:rsid w:val="00CC5D57"/>
    <w:rsid w:val="00CE7E34"/>
    <w:rsid w:val="00D26AD4"/>
    <w:rsid w:val="00E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15E4"/>
  <w15:docId w15:val="{F8CE9270-1022-43D5-A21B-07DAD568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D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220E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C0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browachelminska.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BarbaraP</cp:lastModifiedBy>
  <cp:revision>2</cp:revision>
  <cp:lastPrinted>2019-06-03T08:18:00Z</cp:lastPrinted>
  <dcterms:created xsi:type="dcterms:W3CDTF">2024-05-28T07:58:00Z</dcterms:created>
  <dcterms:modified xsi:type="dcterms:W3CDTF">2024-05-28T07:58:00Z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